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B9" w:rsidRPr="00EE4292" w:rsidRDefault="00C277B9" w:rsidP="00C277B9">
      <w:pPr>
        <w:tabs>
          <w:tab w:val="left" w:pos="1276"/>
          <w:tab w:val="left" w:pos="1418"/>
        </w:tabs>
        <w:jc w:val="left"/>
        <w:rPr>
          <w:rFonts w:asciiTheme="majorEastAsia" w:eastAsiaTheme="majorEastAsia" w:hAnsiTheme="majorEastAsia" w:cs="黑体"/>
          <w:bCs/>
          <w:sz w:val="24"/>
          <w:szCs w:val="24"/>
        </w:rPr>
      </w:pPr>
      <w:r w:rsidRPr="00EE4292">
        <w:rPr>
          <w:rFonts w:asciiTheme="majorEastAsia" w:eastAsiaTheme="majorEastAsia" w:hAnsiTheme="majorEastAsia" w:cs="黑体" w:hint="eastAsia"/>
          <w:bCs/>
          <w:sz w:val="24"/>
          <w:szCs w:val="24"/>
        </w:rPr>
        <w:t>附件1</w:t>
      </w:r>
    </w:p>
    <w:p w:rsidR="00C277B9" w:rsidRPr="00EE4292" w:rsidRDefault="00C277B9" w:rsidP="00C277B9">
      <w:pPr>
        <w:tabs>
          <w:tab w:val="left" w:pos="1276"/>
          <w:tab w:val="left" w:pos="1418"/>
        </w:tabs>
        <w:jc w:val="left"/>
        <w:rPr>
          <w:rFonts w:asciiTheme="majorEastAsia" w:eastAsiaTheme="majorEastAsia" w:hAnsiTheme="majorEastAsia" w:cs="黑体"/>
          <w:b/>
          <w:bCs/>
          <w:color w:val="000000"/>
          <w:kern w:val="0"/>
          <w:sz w:val="24"/>
          <w:szCs w:val="24"/>
        </w:rPr>
      </w:pPr>
    </w:p>
    <w:p w:rsidR="00C277B9" w:rsidRPr="00DB55B9" w:rsidRDefault="00C277B9" w:rsidP="00DB55B9">
      <w:pPr>
        <w:tabs>
          <w:tab w:val="left" w:pos="1276"/>
          <w:tab w:val="left" w:pos="1418"/>
        </w:tabs>
        <w:jc w:val="center"/>
        <w:rPr>
          <w:rFonts w:asciiTheme="majorEastAsia" w:eastAsiaTheme="majorEastAsia" w:hAnsiTheme="majorEastAsia"/>
          <w:b/>
          <w:bCs/>
          <w:color w:val="000000"/>
          <w:kern w:val="0"/>
          <w:sz w:val="28"/>
          <w:szCs w:val="28"/>
        </w:rPr>
      </w:pPr>
      <w:r w:rsidRPr="00DB55B9">
        <w:rPr>
          <w:rFonts w:asciiTheme="majorEastAsia" w:eastAsiaTheme="majorEastAsia" w:hAnsiTheme="majorEastAsia" w:cs="黑体" w:hint="eastAsia"/>
          <w:b/>
          <w:bCs/>
          <w:color w:val="000000"/>
          <w:kern w:val="0"/>
          <w:sz w:val="28"/>
          <w:szCs w:val="28"/>
        </w:rPr>
        <w:t>2017年北京市建设用砂石质量监督抽查方案</w:t>
      </w:r>
    </w:p>
    <w:p w:rsidR="00C277B9" w:rsidRPr="00EE4292" w:rsidRDefault="00C277B9" w:rsidP="00C277B9">
      <w:pPr>
        <w:spacing w:line="580" w:lineRule="exact"/>
        <w:rPr>
          <w:rFonts w:asciiTheme="majorEastAsia" w:eastAsiaTheme="majorEastAsia" w:hAnsiTheme="majorEastAsia"/>
          <w:b/>
          <w:bCs/>
          <w:sz w:val="24"/>
          <w:szCs w:val="24"/>
        </w:rPr>
      </w:pPr>
      <w:r w:rsidRPr="00EE4292">
        <w:rPr>
          <w:rFonts w:asciiTheme="majorEastAsia" w:eastAsiaTheme="majorEastAsia" w:hAnsiTheme="majorEastAsia" w:cs="仿宋_GB2312"/>
          <w:b/>
          <w:bCs/>
          <w:sz w:val="24"/>
          <w:szCs w:val="24"/>
        </w:rPr>
        <w:t>1</w:t>
      </w:r>
      <w:r w:rsidRPr="00EE4292">
        <w:rPr>
          <w:rFonts w:asciiTheme="majorEastAsia" w:eastAsiaTheme="majorEastAsia" w:hAnsiTheme="majorEastAsia" w:cs="仿宋_GB2312" w:hint="eastAsia"/>
          <w:b/>
          <w:bCs/>
          <w:sz w:val="24"/>
          <w:szCs w:val="24"/>
        </w:rPr>
        <w:t>.适用范围</w:t>
      </w:r>
    </w:p>
    <w:p w:rsidR="00C277B9" w:rsidRPr="00EE4292" w:rsidRDefault="00C277B9" w:rsidP="00C277B9">
      <w:pPr>
        <w:spacing w:line="58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hint="eastAsia"/>
          <w:sz w:val="24"/>
          <w:szCs w:val="24"/>
        </w:rPr>
        <w:t>本方案仅适用于本次针对本市建设用砂、石质量监督抽查。生产环节抽查产品包括：机制砂、碎石。使用环节抽查产品包括：天然砂、机制砂、碎石。</w:t>
      </w:r>
    </w:p>
    <w:p w:rsidR="00C277B9" w:rsidRPr="00EE4292" w:rsidRDefault="00C277B9" w:rsidP="00C277B9">
      <w:pPr>
        <w:spacing w:line="580" w:lineRule="exact"/>
        <w:rPr>
          <w:rFonts w:asciiTheme="majorEastAsia" w:eastAsiaTheme="majorEastAsia" w:hAnsiTheme="majorEastAsia"/>
          <w:b/>
          <w:bCs/>
          <w:sz w:val="24"/>
          <w:szCs w:val="24"/>
        </w:rPr>
      </w:pPr>
      <w:r w:rsidRPr="00EE4292">
        <w:rPr>
          <w:rFonts w:asciiTheme="majorEastAsia" w:eastAsiaTheme="majorEastAsia" w:hAnsiTheme="majorEastAsia" w:cs="仿宋_GB2312"/>
          <w:b/>
          <w:bCs/>
          <w:sz w:val="24"/>
          <w:szCs w:val="24"/>
        </w:rPr>
        <w:t>2</w:t>
      </w:r>
      <w:r w:rsidRPr="00EE4292">
        <w:rPr>
          <w:rFonts w:asciiTheme="majorEastAsia" w:eastAsiaTheme="majorEastAsia" w:hAnsiTheme="majorEastAsia" w:cs="仿宋_GB2312" w:hint="eastAsia"/>
          <w:b/>
          <w:bCs/>
          <w:sz w:val="24"/>
          <w:szCs w:val="24"/>
        </w:rPr>
        <w:t>.检验依据</w:t>
      </w:r>
    </w:p>
    <w:p w:rsidR="00C277B9" w:rsidRPr="00EE4292" w:rsidRDefault="00C277B9" w:rsidP="00C277B9">
      <w:pPr>
        <w:spacing w:line="58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sz w:val="24"/>
          <w:szCs w:val="24"/>
        </w:rPr>
        <w:t>GB/T 14684</w:t>
      </w:r>
      <w:r w:rsidRPr="00EE4292">
        <w:rPr>
          <w:rFonts w:asciiTheme="majorEastAsia" w:eastAsiaTheme="majorEastAsia" w:hAnsiTheme="majorEastAsia" w:cs="仿宋_GB2312" w:hint="eastAsia"/>
          <w:sz w:val="24"/>
          <w:szCs w:val="24"/>
        </w:rPr>
        <w:t>《建设用砂》；</w:t>
      </w:r>
    </w:p>
    <w:p w:rsidR="00C277B9" w:rsidRPr="00EE4292" w:rsidRDefault="00C277B9" w:rsidP="00C277B9">
      <w:pPr>
        <w:spacing w:line="58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sz w:val="24"/>
          <w:szCs w:val="24"/>
        </w:rPr>
        <w:t>GB/T 14685</w:t>
      </w:r>
      <w:r w:rsidRPr="00EE4292">
        <w:rPr>
          <w:rFonts w:asciiTheme="majorEastAsia" w:eastAsiaTheme="majorEastAsia" w:hAnsiTheme="majorEastAsia" w:cs="仿宋_GB2312" w:hint="eastAsia"/>
          <w:sz w:val="24"/>
          <w:szCs w:val="24"/>
        </w:rPr>
        <w:t>《建设用卵石、碎石》；</w:t>
      </w:r>
    </w:p>
    <w:p w:rsidR="00C277B9" w:rsidRPr="00EE4292" w:rsidRDefault="00C277B9" w:rsidP="00C277B9">
      <w:pPr>
        <w:spacing w:line="58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hint="eastAsia"/>
          <w:sz w:val="24"/>
          <w:szCs w:val="24"/>
        </w:rPr>
        <w:t>经备案现行有效的企业标准及产品明示质量要求。</w:t>
      </w:r>
    </w:p>
    <w:p w:rsidR="00C277B9" w:rsidRPr="00EE4292" w:rsidRDefault="00C277B9" w:rsidP="00C277B9">
      <w:pPr>
        <w:snapToGrid w:val="0"/>
        <w:spacing w:line="580" w:lineRule="exact"/>
        <w:rPr>
          <w:rFonts w:asciiTheme="majorEastAsia" w:eastAsiaTheme="majorEastAsia" w:hAnsiTheme="majorEastAsia"/>
          <w:b/>
          <w:bCs/>
          <w:sz w:val="24"/>
          <w:szCs w:val="24"/>
        </w:rPr>
      </w:pPr>
      <w:r w:rsidRPr="00EE4292">
        <w:rPr>
          <w:rFonts w:asciiTheme="majorEastAsia" w:eastAsiaTheme="majorEastAsia" w:hAnsiTheme="majorEastAsia" w:cs="仿宋_GB2312"/>
          <w:b/>
          <w:bCs/>
          <w:sz w:val="24"/>
          <w:szCs w:val="24"/>
        </w:rPr>
        <w:t>3</w:t>
      </w:r>
      <w:r w:rsidRPr="00EE4292">
        <w:rPr>
          <w:rFonts w:asciiTheme="majorEastAsia" w:eastAsiaTheme="majorEastAsia" w:hAnsiTheme="majorEastAsia" w:cs="仿宋_GB2312" w:hint="eastAsia"/>
          <w:b/>
          <w:bCs/>
          <w:sz w:val="24"/>
          <w:szCs w:val="24"/>
        </w:rPr>
        <w:t>.检验项目</w:t>
      </w:r>
    </w:p>
    <w:p w:rsidR="00C277B9" w:rsidRPr="00EE4292" w:rsidRDefault="00C277B9" w:rsidP="00C277B9">
      <w:pPr>
        <w:snapToGrid w:val="0"/>
        <w:spacing w:line="580" w:lineRule="exact"/>
        <w:rPr>
          <w:rFonts w:asciiTheme="majorEastAsia" w:eastAsiaTheme="majorEastAsia" w:hAnsiTheme="majorEastAsia"/>
          <w:bCs/>
          <w:sz w:val="24"/>
          <w:szCs w:val="24"/>
        </w:rPr>
      </w:pPr>
      <w:r w:rsidRPr="00EE4292">
        <w:rPr>
          <w:rFonts w:asciiTheme="majorEastAsia" w:eastAsiaTheme="majorEastAsia" w:hAnsiTheme="majorEastAsia" w:cs="仿宋_GB2312"/>
          <w:bCs/>
          <w:sz w:val="24"/>
          <w:szCs w:val="24"/>
        </w:rPr>
        <w:t>3.1</w:t>
      </w:r>
      <w:r w:rsidRPr="00EE4292">
        <w:rPr>
          <w:rFonts w:asciiTheme="majorEastAsia" w:eastAsiaTheme="majorEastAsia" w:hAnsiTheme="majorEastAsia" w:cs="仿宋_GB2312" w:hint="eastAsia"/>
          <w:bCs/>
          <w:sz w:val="24"/>
          <w:szCs w:val="24"/>
        </w:rPr>
        <w:t>建设用砂</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807"/>
        <w:gridCol w:w="1813"/>
        <w:gridCol w:w="1133"/>
        <w:gridCol w:w="994"/>
        <w:gridCol w:w="709"/>
        <w:gridCol w:w="786"/>
        <w:gridCol w:w="823"/>
      </w:tblGrid>
      <w:tr w:rsidR="00C277B9" w:rsidRPr="00EE4292" w:rsidTr="00E94830">
        <w:trPr>
          <w:trHeight w:val="285"/>
        </w:trPr>
        <w:tc>
          <w:tcPr>
            <w:tcW w:w="268" w:type="pct"/>
            <w:vMerge w:val="restart"/>
            <w:vAlign w:val="center"/>
          </w:tcPr>
          <w:p w:rsidR="00C277B9" w:rsidRPr="00EE4292" w:rsidRDefault="00C277B9" w:rsidP="00E94830">
            <w:pPr>
              <w:spacing w:line="276" w:lineRule="auto"/>
              <w:ind w:leftChars="-50" w:left="-105" w:rightChars="-51" w:right="-107"/>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序号</w:t>
            </w:r>
          </w:p>
        </w:tc>
        <w:tc>
          <w:tcPr>
            <w:tcW w:w="1060" w:type="pct"/>
            <w:vMerge w:val="restar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检验项目</w:t>
            </w:r>
          </w:p>
        </w:tc>
        <w:tc>
          <w:tcPr>
            <w:tcW w:w="1064" w:type="pct"/>
            <w:vMerge w:val="restart"/>
            <w:vAlign w:val="center"/>
          </w:tcPr>
          <w:p w:rsidR="00C277B9" w:rsidRPr="00EE4292" w:rsidRDefault="00C277B9" w:rsidP="00E94830">
            <w:pPr>
              <w:spacing w:line="500" w:lineRule="exact"/>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依据产品标准代号或法律、法规</w:t>
            </w:r>
          </w:p>
        </w:tc>
        <w:tc>
          <w:tcPr>
            <w:tcW w:w="665" w:type="pct"/>
            <w:vMerge w:val="restart"/>
            <w:vAlign w:val="center"/>
          </w:tcPr>
          <w:p w:rsidR="00C277B9" w:rsidRPr="00EE4292" w:rsidRDefault="00C277B9" w:rsidP="00E94830">
            <w:pPr>
              <w:spacing w:line="500" w:lineRule="exact"/>
              <w:ind w:leftChars="-80" w:left="-168"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强制性条款</w:t>
            </w:r>
            <w:r w:rsidRPr="00EE4292">
              <w:rPr>
                <w:rFonts w:asciiTheme="majorEastAsia" w:eastAsiaTheme="majorEastAsia" w:hAnsiTheme="majorEastAsia" w:cs="仿宋_GB2312"/>
                <w:color w:val="000000"/>
                <w:kern w:val="0"/>
                <w:sz w:val="24"/>
                <w:szCs w:val="24"/>
              </w:rPr>
              <w:t>/</w:t>
            </w:r>
          </w:p>
          <w:p w:rsidR="00C277B9" w:rsidRPr="00EE4292" w:rsidRDefault="00C277B9" w:rsidP="00E94830">
            <w:pPr>
              <w:spacing w:line="500" w:lineRule="exact"/>
              <w:ind w:leftChars="-80" w:left="-168" w:rightChars="-63" w:right="-132"/>
              <w:jc w:val="center"/>
              <w:rPr>
                <w:rFonts w:asciiTheme="majorEastAsia" w:eastAsiaTheme="majorEastAsia" w:hAnsiTheme="majorEastAsia"/>
                <w:sz w:val="24"/>
                <w:szCs w:val="24"/>
              </w:rPr>
            </w:pPr>
            <w:r w:rsidRPr="00EE4292">
              <w:rPr>
                <w:rFonts w:asciiTheme="majorEastAsia" w:eastAsiaTheme="majorEastAsia" w:hAnsiTheme="majorEastAsia" w:cs="仿宋_GB2312" w:hint="eastAsia"/>
                <w:color w:val="000000"/>
                <w:kern w:val="0"/>
                <w:sz w:val="24"/>
                <w:szCs w:val="24"/>
              </w:rPr>
              <w:t>推荐性条款</w:t>
            </w:r>
          </w:p>
        </w:tc>
        <w:tc>
          <w:tcPr>
            <w:tcW w:w="1460" w:type="pct"/>
            <w:gridSpan w:val="3"/>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检验项目分类</w:t>
            </w:r>
          </w:p>
        </w:tc>
        <w:tc>
          <w:tcPr>
            <w:tcW w:w="483" w:type="pct"/>
            <w:vMerge w:val="restar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备注</w:t>
            </w:r>
          </w:p>
        </w:tc>
      </w:tr>
      <w:tr w:rsidR="00C277B9" w:rsidRPr="00EE4292" w:rsidTr="00E94830">
        <w:trPr>
          <w:trHeight w:val="596"/>
        </w:trPr>
        <w:tc>
          <w:tcPr>
            <w:tcW w:w="268"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1060"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1064"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665"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583" w:type="pct"/>
            <w:vAlign w:val="center"/>
          </w:tcPr>
          <w:p w:rsidR="00C277B9" w:rsidRPr="00EE4292" w:rsidRDefault="00C277B9" w:rsidP="00E94830">
            <w:pPr>
              <w:spacing w:line="500" w:lineRule="exact"/>
              <w:ind w:leftChars="-39" w:left="-82" w:rightChars="-39" w:right="-8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安全性</w:t>
            </w:r>
          </w:p>
          <w:p w:rsidR="00C277B9" w:rsidRPr="00EE4292" w:rsidRDefault="00C277B9" w:rsidP="00E94830">
            <w:pPr>
              <w:spacing w:line="500" w:lineRule="exact"/>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指标</w:t>
            </w:r>
          </w:p>
        </w:tc>
        <w:tc>
          <w:tcPr>
            <w:tcW w:w="416" w:type="pct"/>
            <w:vAlign w:val="center"/>
          </w:tcPr>
          <w:p w:rsidR="00C277B9" w:rsidRPr="00EE4292" w:rsidRDefault="00C277B9" w:rsidP="00E94830">
            <w:pPr>
              <w:spacing w:line="500" w:lineRule="exact"/>
              <w:ind w:leftChars="-63" w:left="-132" w:rightChars="-22" w:right="-46"/>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性能指标</w:t>
            </w:r>
          </w:p>
        </w:tc>
        <w:tc>
          <w:tcPr>
            <w:tcW w:w="461" w:type="pct"/>
            <w:vAlign w:val="center"/>
          </w:tcPr>
          <w:p w:rsidR="00C277B9" w:rsidRPr="00EE4292" w:rsidRDefault="00C277B9" w:rsidP="00E94830">
            <w:pPr>
              <w:spacing w:line="500" w:lineRule="exact"/>
              <w:ind w:rightChars="-22" w:right="-46"/>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其它</w:t>
            </w:r>
          </w:p>
          <w:p w:rsidR="00C277B9" w:rsidRPr="00EE4292" w:rsidRDefault="00C277B9" w:rsidP="00E94830">
            <w:pPr>
              <w:spacing w:line="500" w:lineRule="exact"/>
              <w:ind w:rightChars="-22" w:right="-46"/>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指标</w:t>
            </w:r>
          </w:p>
        </w:tc>
        <w:tc>
          <w:tcPr>
            <w:tcW w:w="483"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r w:rsidR="00C277B9" w:rsidRPr="00EE4292" w:rsidTr="00E94830">
        <w:trPr>
          <w:trHeight w:val="259"/>
        </w:trPr>
        <w:tc>
          <w:tcPr>
            <w:tcW w:w="268"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1</w:t>
            </w:r>
          </w:p>
        </w:tc>
        <w:tc>
          <w:tcPr>
            <w:tcW w:w="1060" w:type="pct"/>
            <w:vAlign w:val="center"/>
          </w:tcPr>
          <w:p w:rsidR="00C277B9" w:rsidRPr="00EE4292" w:rsidRDefault="00C277B9" w:rsidP="00E94830">
            <w:pPr>
              <w:pStyle w:val="a5"/>
              <w:jc w:val="center"/>
              <w:rPr>
                <w:rFonts w:asciiTheme="majorEastAsia" w:eastAsiaTheme="majorEastAsia" w:hAnsiTheme="majorEastAsia"/>
                <w:sz w:val="24"/>
              </w:rPr>
            </w:pPr>
            <w:r w:rsidRPr="00EE4292">
              <w:rPr>
                <w:rFonts w:asciiTheme="majorEastAsia" w:eastAsiaTheme="majorEastAsia" w:hAnsiTheme="majorEastAsia" w:cs="仿宋_GB2312" w:hint="eastAsia"/>
                <w:sz w:val="24"/>
              </w:rPr>
              <w:t>颗粒级配</w:t>
            </w:r>
          </w:p>
        </w:tc>
        <w:tc>
          <w:tcPr>
            <w:tcW w:w="1064"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GB/T 14684</w:t>
            </w:r>
          </w:p>
        </w:tc>
        <w:tc>
          <w:tcPr>
            <w:tcW w:w="665"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sz w:val="24"/>
                <w:szCs w:val="24"/>
              </w:rPr>
              <w:t>推荐性</w:t>
            </w:r>
          </w:p>
        </w:tc>
        <w:tc>
          <w:tcPr>
            <w:tcW w:w="5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16"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w:t>
            </w:r>
          </w:p>
        </w:tc>
        <w:tc>
          <w:tcPr>
            <w:tcW w:w="461"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r w:rsidR="00C277B9" w:rsidRPr="00EE4292" w:rsidTr="00E94830">
        <w:trPr>
          <w:trHeight w:val="322"/>
        </w:trPr>
        <w:tc>
          <w:tcPr>
            <w:tcW w:w="268"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2</w:t>
            </w:r>
          </w:p>
        </w:tc>
        <w:tc>
          <w:tcPr>
            <w:tcW w:w="1060" w:type="pct"/>
            <w:vAlign w:val="center"/>
          </w:tcPr>
          <w:p w:rsidR="00C277B9" w:rsidRPr="00EE4292" w:rsidRDefault="00C277B9" w:rsidP="00E94830">
            <w:pPr>
              <w:pStyle w:val="a5"/>
              <w:jc w:val="center"/>
              <w:rPr>
                <w:rFonts w:asciiTheme="majorEastAsia" w:eastAsiaTheme="majorEastAsia" w:hAnsiTheme="majorEastAsia"/>
                <w:sz w:val="24"/>
              </w:rPr>
            </w:pPr>
            <w:r w:rsidRPr="00EE4292">
              <w:rPr>
                <w:rFonts w:asciiTheme="majorEastAsia" w:eastAsiaTheme="majorEastAsia" w:hAnsiTheme="majorEastAsia" w:cs="仿宋_GB2312" w:hint="eastAsia"/>
                <w:sz w:val="24"/>
              </w:rPr>
              <w:t>石粉含量</w:t>
            </w:r>
          </w:p>
        </w:tc>
        <w:tc>
          <w:tcPr>
            <w:tcW w:w="1064"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GB/T 14684</w:t>
            </w:r>
          </w:p>
        </w:tc>
        <w:tc>
          <w:tcPr>
            <w:tcW w:w="665"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sz w:val="24"/>
                <w:szCs w:val="24"/>
              </w:rPr>
              <w:t>推荐性</w:t>
            </w:r>
          </w:p>
        </w:tc>
        <w:tc>
          <w:tcPr>
            <w:tcW w:w="5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16"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w:t>
            </w:r>
          </w:p>
        </w:tc>
        <w:tc>
          <w:tcPr>
            <w:tcW w:w="461"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r w:rsidR="00C277B9" w:rsidRPr="00EE4292" w:rsidTr="00E94830">
        <w:trPr>
          <w:trHeight w:val="318"/>
        </w:trPr>
        <w:tc>
          <w:tcPr>
            <w:tcW w:w="268"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3</w:t>
            </w:r>
          </w:p>
        </w:tc>
        <w:tc>
          <w:tcPr>
            <w:tcW w:w="1060" w:type="pct"/>
            <w:vAlign w:val="center"/>
          </w:tcPr>
          <w:p w:rsidR="00C277B9" w:rsidRPr="00EE4292" w:rsidRDefault="00C277B9" w:rsidP="00E94830">
            <w:pPr>
              <w:pStyle w:val="a5"/>
              <w:jc w:val="center"/>
              <w:rPr>
                <w:rFonts w:asciiTheme="majorEastAsia" w:eastAsiaTheme="majorEastAsia" w:hAnsiTheme="majorEastAsia"/>
                <w:sz w:val="24"/>
              </w:rPr>
            </w:pPr>
            <w:r w:rsidRPr="00EE4292">
              <w:rPr>
                <w:rFonts w:asciiTheme="majorEastAsia" w:eastAsiaTheme="majorEastAsia" w:hAnsiTheme="majorEastAsia" w:cs="仿宋_GB2312" w:hint="eastAsia"/>
                <w:sz w:val="24"/>
              </w:rPr>
              <w:t>泥块含量</w:t>
            </w:r>
          </w:p>
        </w:tc>
        <w:tc>
          <w:tcPr>
            <w:tcW w:w="1064"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GB/T 14684</w:t>
            </w:r>
          </w:p>
        </w:tc>
        <w:tc>
          <w:tcPr>
            <w:tcW w:w="665"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sz w:val="24"/>
                <w:szCs w:val="24"/>
              </w:rPr>
              <w:t>推荐性</w:t>
            </w:r>
          </w:p>
        </w:tc>
        <w:tc>
          <w:tcPr>
            <w:tcW w:w="5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16"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w:t>
            </w:r>
          </w:p>
        </w:tc>
        <w:tc>
          <w:tcPr>
            <w:tcW w:w="461"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bl>
    <w:p w:rsidR="00C277B9" w:rsidRPr="00EE4292" w:rsidRDefault="00C277B9" w:rsidP="00C277B9">
      <w:pPr>
        <w:rPr>
          <w:rFonts w:asciiTheme="majorEastAsia" w:eastAsiaTheme="majorEastAsia" w:hAnsiTheme="majorEastAsia"/>
          <w:b/>
          <w:bCs/>
          <w:sz w:val="24"/>
          <w:szCs w:val="24"/>
        </w:rPr>
      </w:pPr>
    </w:p>
    <w:p w:rsidR="00C277B9" w:rsidRPr="00EE4292" w:rsidRDefault="00C277B9" w:rsidP="00C277B9">
      <w:pPr>
        <w:rPr>
          <w:rFonts w:asciiTheme="majorEastAsia" w:eastAsiaTheme="majorEastAsia" w:hAnsiTheme="majorEastAsia"/>
          <w:b/>
          <w:bCs/>
          <w:sz w:val="24"/>
          <w:szCs w:val="24"/>
        </w:rPr>
      </w:pPr>
    </w:p>
    <w:p w:rsidR="00C277B9" w:rsidRPr="00EE4292" w:rsidRDefault="00C277B9" w:rsidP="00C277B9">
      <w:pPr>
        <w:rPr>
          <w:rFonts w:asciiTheme="majorEastAsia" w:eastAsiaTheme="majorEastAsia" w:hAnsiTheme="majorEastAsia"/>
          <w:b/>
          <w:bCs/>
          <w:sz w:val="24"/>
          <w:szCs w:val="24"/>
        </w:rPr>
      </w:pPr>
    </w:p>
    <w:p w:rsidR="00C277B9" w:rsidRPr="00EE4292" w:rsidRDefault="00C277B9" w:rsidP="00C277B9">
      <w:pPr>
        <w:rPr>
          <w:rFonts w:asciiTheme="majorEastAsia" w:eastAsiaTheme="majorEastAsia" w:hAnsiTheme="majorEastAsia"/>
          <w:bCs/>
          <w:sz w:val="24"/>
          <w:szCs w:val="24"/>
        </w:rPr>
      </w:pPr>
      <w:r w:rsidRPr="00EE4292">
        <w:rPr>
          <w:rFonts w:asciiTheme="majorEastAsia" w:eastAsiaTheme="majorEastAsia" w:hAnsiTheme="majorEastAsia" w:hint="eastAsia"/>
          <w:bCs/>
          <w:sz w:val="24"/>
          <w:szCs w:val="24"/>
        </w:rPr>
        <w:t>3.2</w:t>
      </w:r>
      <w:r w:rsidRPr="00EE4292">
        <w:rPr>
          <w:rFonts w:asciiTheme="majorEastAsia" w:eastAsiaTheme="majorEastAsia" w:hAnsiTheme="majorEastAsia" w:cs="仿宋_GB2312" w:hint="eastAsia"/>
          <w:bCs/>
          <w:sz w:val="24"/>
          <w:szCs w:val="24"/>
        </w:rPr>
        <w:t>建设用石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807"/>
        <w:gridCol w:w="1813"/>
        <w:gridCol w:w="1133"/>
        <w:gridCol w:w="994"/>
        <w:gridCol w:w="709"/>
        <w:gridCol w:w="786"/>
        <w:gridCol w:w="823"/>
      </w:tblGrid>
      <w:tr w:rsidR="00C277B9" w:rsidRPr="00EE4292" w:rsidTr="00E94830">
        <w:trPr>
          <w:trHeight w:val="285"/>
        </w:trPr>
        <w:tc>
          <w:tcPr>
            <w:tcW w:w="268" w:type="pct"/>
            <w:vMerge w:val="restart"/>
            <w:vAlign w:val="center"/>
          </w:tcPr>
          <w:p w:rsidR="00C277B9" w:rsidRPr="00EE4292" w:rsidRDefault="00C277B9" w:rsidP="00E94830">
            <w:pPr>
              <w:spacing w:line="276" w:lineRule="auto"/>
              <w:ind w:leftChars="-50" w:left="-105" w:rightChars="-51" w:right="-107"/>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序号</w:t>
            </w:r>
          </w:p>
        </w:tc>
        <w:tc>
          <w:tcPr>
            <w:tcW w:w="1060" w:type="pct"/>
            <w:vMerge w:val="restar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检验项目</w:t>
            </w:r>
          </w:p>
        </w:tc>
        <w:tc>
          <w:tcPr>
            <w:tcW w:w="1064" w:type="pct"/>
            <w:vMerge w:val="restart"/>
            <w:vAlign w:val="center"/>
          </w:tcPr>
          <w:p w:rsidR="00C277B9" w:rsidRPr="00EE4292" w:rsidRDefault="00C277B9" w:rsidP="00E94830">
            <w:pPr>
              <w:spacing w:line="500" w:lineRule="exact"/>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依据产品标准代号或法律、法规</w:t>
            </w:r>
          </w:p>
        </w:tc>
        <w:tc>
          <w:tcPr>
            <w:tcW w:w="665" w:type="pct"/>
            <w:vMerge w:val="restart"/>
            <w:vAlign w:val="center"/>
          </w:tcPr>
          <w:p w:rsidR="00C277B9" w:rsidRPr="00EE4292" w:rsidRDefault="00C277B9" w:rsidP="00E94830">
            <w:pPr>
              <w:spacing w:line="500" w:lineRule="exact"/>
              <w:ind w:leftChars="-58" w:left="-122"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强制性条款</w:t>
            </w:r>
            <w:r w:rsidRPr="00EE4292">
              <w:rPr>
                <w:rFonts w:asciiTheme="majorEastAsia" w:eastAsiaTheme="majorEastAsia" w:hAnsiTheme="majorEastAsia" w:cs="仿宋_GB2312"/>
                <w:color w:val="000000"/>
                <w:kern w:val="0"/>
                <w:sz w:val="24"/>
                <w:szCs w:val="24"/>
              </w:rPr>
              <w:t>/</w:t>
            </w:r>
          </w:p>
          <w:p w:rsidR="00C277B9" w:rsidRPr="00EE4292" w:rsidRDefault="00C277B9" w:rsidP="00E94830">
            <w:pPr>
              <w:spacing w:line="500" w:lineRule="exact"/>
              <w:ind w:leftChars="-58" w:left="-122"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推荐性条款</w:t>
            </w:r>
          </w:p>
        </w:tc>
        <w:tc>
          <w:tcPr>
            <w:tcW w:w="1460" w:type="pct"/>
            <w:gridSpan w:val="3"/>
            <w:vAlign w:val="center"/>
          </w:tcPr>
          <w:p w:rsidR="00C277B9" w:rsidRPr="00EE4292" w:rsidRDefault="00C277B9" w:rsidP="00E94830">
            <w:pPr>
              <w:spacing w:line="500" w:lineRule="exact"/>
              <w:ind w:leftChars="-12" w:left="-25"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检验项目分类</w:t>
            </w:r>
          </w:p>
        </w:tc>
        <w:tc>
          <w:tcPr>
            <w:tcW w:w="483" w:type="pct"/>
            <w:vMerge w:val="restar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备注</w:t>
            </w:r>
          </w:p>
        </w:tc>
      </w:tr>
      <w:tr w:rsidR="00C277B9" w:rsidRPr="00EE4292" w:rsidTr="00E94830">
        <w:trPr>
          <w:trHeight w:val="596"/>
        </w:trPr>
        <w:tc>
          <w:tcPr>
            <w:tcW w:w="268"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1060"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1064"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665" w:type="pct"/>
            <w:vMerge/>
            <w:vAlign w:val="center"/>
          </w:tcPr>
          <w:p w:rsidR="00C277B9" w:rsidRPr="00EE4292" w:rsidRDefault="00C277B9" w:rsidP="00E94830">
            <w:pPr>
              <w:spacing w:line="500" w:lineRule="exact"/>
              <w:ind w:leftChars="-12" w:left="-25" w:rightChars="-63" w:right="-132"/>
              <w:jc w:val="center"/>
              <w:rPr>
                <w:rFonts w:asciiTheme="majorEastAsia" w:eastAsiaTheme="majorEastAsia" w:hAnsiTheme="majorEastAsia"/>
                <w:color w:val="000000"/>
                <w:kern w:val="0"/>
                <w:sz w:val="24"/>
                <w:szCs w:val="24"/>
              </w:rPr>
            </w:pPr>
          </w:p>
        </w:tc>
        <w:tc>
          <w:tcPr>
            <w:tcW w:w="583" w:type="pct"/>
            <w:vAlign w:val="center"/>
          </w:tcPr>
          <w:p w:rsidR="00C277B9" w:rsidRPr="00EE4292" w:rsidRDefault="00C277B9" w:rsidP="00E94830">
            <w:pPr>
              <w:spacing w:line="500" w:lineRule="exact"/>
              <w:ind w:leftChars="-12" w:left="-25"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安全性</w:t>
            </w:r>
          </w:p>
          <w:p w:rsidR="00C277B9" w:rsidRPr="00EE4292" w:rsidRDefault="00C277B9" w:rsidP="00E94830">
            <w:pPr>
              <w:spacing w:line="500" w:lineRule="exact"/>
              <w:ind w:leftChars="-12" w:left="-25"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指标</w:t>
            </w:r>
          </w:p>
        </w:tc>
        <w:tc>
          <w:tcPr>
            <w:tcW w:w="416" w:type="pct"/>
            <w:vAlign w:val="center"/>
          </w:tcPr>
          <w:p w:rsidR="00C277B9" w:rsidRPr="00EE4292" w:rsidRDefault="00C277B9" w:rsidP="00E94830">
            <w:pPr>
              <w:spacing w:line="500" w:lineRule="exact"/>
              <w:ind w:leftChars="-12" w:left="-25"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性能指标</w:t>
            </w:r>
          </w:p>
        </w:tc>
        <w:tc>
          <w:tcPr>
            <w:tcW w:w="461" w:type="pct"/>
            <w:vAlign w:val="center"/>
          </w:tcPr>
          <w:p w:rsidR="00C277B9" w:rsidRPr="00EE4292" w:rsidRDefault="00C277B9" w:rsidP="00E94830">
            <w:pPr>
              <w:spacing w:line="500" w:lineRule="exact"/>
              <w:ind w:leftChars="-12" w:left="-25"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其它</w:t>
            </w:r>
          </w:p>
          <w:p w:rsidR="00C277B9" w:rsidRPr="00EE4292" w:rsidRDefault="00C277B9" w:rsidP="00E94830">
            <w:pPr>
              <w:spacing w:line="500" w:lineRule="exact"/>
              <w:ind w:leftChars="-12" w:left="-25" w:rightChars="-63" w:right="-132"/>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指标</w:t>
            </w:r>
          </w:p>
        </w:tc>
        <w:tc>
          <w:tcPr>
            <w:tcW w:w="483" w:type="pct"/>
            <w:vMerge/>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r w:rsidR="00C277B9" w:rsidRPr="00EE4292" w:rsidTr="00E94830">
        <w:trPr>
          <w:trHeight w:val="259"/>
        </w:trPr>
        <w:tc>
          <w:tcPr>
            <w:tcW w:w="268"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1</w:t>
            </w:r>
          </w:p>
        </w:tc>
        <w:tc>
          <w:tcPr>
            <w:tcW w:w="1060" w:type="pct"/>
            <w:vAlign w:val="center"/>
          </w:tcPr>
          <w:p w:rsidR="00C277B9" w:rsidRPr="00EE4292" w:rsidRDefault="00C277B9" w:rsidP="00E94830">
            <w:pPr>
              <w:pStyle w:val="a5"/>
              <w:jc w:val="center"/>
              <w:rPr>
                <w:rFonts w:asciiTheme="majorEastAsia" w:eastAsiaTheme="majorEastAsia" w:hAnsiTheme="majorEastAsia"/>
                <w:sz w:val="24"/>
              </w:rPr>
            </w:pPr>
            <w:r w:rsidRPr="00EE4292">
              <w:rPr>
                <w:rFonts w:asciiTheme="majorEastAsia" w:eastAsiaTheme="majorEastAsia" w:hAnsiTheme="majorEastAsia" w:cs="仿宋_GB2312" w:hint="eastAsia"/>
                <w:sz w:val="24"/>
              </w:rPr>
              <w:t>颗粒级配</w:t>
            </w:r>
          </w:p>
        </w:tc>
        <w:tc>
          <w:tcPr>
            <w:tcW w:w="1064" w:type="pct"/>
            <w:vAlign w:val="center"/>
          </w:tcPr>
          <w:p w:rsidR="00C277B9" w:rsidRPr="00EE4292" w:rsidRDefault="00C277B9" w:rsidP="00E94830">
            <w:pPr>
              <w:spacing w:line="276" w:lineRule="auto"/>
              <w:ind w:leftChars="-43" w:left="-90" w:rightChars="-22" w:right="-46"/>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GB/T 14685</w:t>
            </w:r>
          </w:p>
        </w:tc>
        <w:tc>
          <w:tcPr>
            <w:tcW w:w="665"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sz w:val="24"/>
                <w:szCs w:val="24"/>
              </w:rPr>
              <w:t>推荐性</w:t>
            </w:r>
          </w:p>
        </w:tc>
        <w:tc>
          <w:tcPr>
            <w:tcW w:w="5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16"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w:t>
            </w:r>
          </w:p>
        </w:tc>
        <w:tc>
          <w:tcPr>
            <w:tcW w:w="461"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r w:rsidR="00C277B9" w:rsidRPr="00EE4292" w:rsidTr="00E94830">
        <w:trPr>
          <w:trHeight w:val="322"/>
        </w:trPr>
        <w:tc>
          <w:tcPr>
            <w:tcW w:w="268"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2</w:t>
            </w:r>
          </w:p>
        </w:tc>
        <w:tc>
          <w:tcPr>
            <w:tcW w:w="1060" w:type="pct"/>
            <w:vAlign w:val="center"/>
          </w:tcPr>
          <w:p w:rsidR="00C277B9" w:rsidRPr="00EE4292" w:rsidRDefault="00C277B9" w:rsidP="00E94830">
            <w:pPr>
              <w:spacing w:line="500" w:lineRule="exact"/>
              <w:ind w:leftChars="-12" w:left="-25" w:rightChars="-63" w:right="-132"/>
              <w:jc w:val="center"/>
              <w:rPr>
                <w:rFonts w:asciiTheme="majorEastAsia" w:eastAsiaTheme="majorEastAsia" w:hAnsiTheme="majorEastAsia"/>
                <w:sz w:val="24"/>
                <w:szCs w:val="24"/>
              </w:rPr>
            </w:pPr>
            <w:r w:rsidRPr="00EE4292">
              <w:rPr>
                <w:rFonts w:asciiTheme="majorEastAsia" w:eastAsiaTheme="majorEastAsia" w:hAnsiTheme="majorEastAsia" w:cs="仿宋_GB2312" w:hint="eastAsia"/>
                <w:color w:val="000000"/>
                <w:kern w:val="0"/>
                <w:sz w:val="24"/>
                <w:szCs w:val="24"/>
              </w:rPr>
              <w:t>针、片状颗粒含</w:t>
            </w:r>
            <w:r w:rsidRPr="00EE4292">
              <w:rPr>
                <w:rFonts w:asciiTheme="majorEastAsia" w:eastAsiaTheme="majorEastAsia" w:hAnsiTheme="majorEastAsia" w:cs="仿宋_GB2312" w:hint="eastAsia"/>
                <w:color w:val="000000"/>
                <w:kern w:val="0"/>
                <w:sz w:val="24"/>
                <w:szCs w:val="24"/>
              </w:rPr>
              <w:lastRenderedPageBreak/>
              <w:t>量</w:t>
            </w:r>
          </w:p>
        </w:tc>
        <w:tc>
          <w:tcPr>
            <w:tcW w:w="1064" w:type="pct"/>
            <w:vAlign w:val="center"/>
          </w:tcPr>
          <w:p w:rsidR="00C277B9" w:rsidRPr="00EE4292" w:rsidRDefault="00C277B9" w:rsidP="00E94830">
            <w:pPr>
              <w:spacing w:line="276" w:lineRule="auto"/>
              <w:ind w:leftChars="-43" w:left="-90" w:rightChars="-22" w:right="-46"/>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lastRenderedPageBreak/>
              <w:t>GB/T 14685</w:t>
            </w:r>
          </w:p>
        </w:tc>
        <w:tc>
          <w:tcPr>
            <w:tcW w:w="665"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sz w:val="24"/>
                <w:szCs w:val="24"/>
              </w:rPr>
              <w:t>推荐性</w:t>
            </w:r>
          </w:p>
        </w:tc>
        <w:tc>
          <w:tcPr>
            <w:tcW w:w="5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16"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w:t>
            </w:r>
          </w:p>
        </w:tc>
        <w:tc>
          <w:tcPr>
            <w:tcW w:w="461"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r w:rsidR="00C277B9" w:rsidRPr="00EE4292" w:rsidTr="00E94830">
        <w:trPr>
          <w:trHeight w:val="318"/>
        </w:trPr>
        <w:tc>
          <w:tcPr>
            <w:tcW w:w="268"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lastRenderedPageBreak/>
              <w:t>3</w:t>
            </w:r>
          </w:p>
        </w:tc>
        <w:tc>
          <w:tcPr>
            <w:tcW w:w="1060" w:type="pct"/>
            <w:vAlign w:val="center"/>
          </w:tcPr>
          <w:p w:rsidR="00C277B9" w:rsidRPr="00EE4292" w:rsidRDefault="00C277B9" w:rsidP="00E94830">
            <w:pPr>
              <w:pStyle w:val="a5"/>
              <w:jc w:val="center"/>
              <w:rPr>
                <w:rFonts w:asciiTheme="majorEastAsia" w:eastAsiaTheme="majorEastAsia" w:hAnsiTheme="majorEastAsia"/>
                <w:sz w:val="24"/>
              </w:rPr>
            </w:pPr>
            <w:r w:rsidRPr="00EE4292">
              <w:rPr>
                <w:rFonts w:asciiTheme="majorEastAsia" w:eastAsiaTheme="majorEastAsia" w:hAnsiTheme="majorEastAsia" w:cs="仿宋_GB2312" w:hint="eastAsia"/>
                <w:sz w:val="24"/>
              </w:rPr>
              <w:t>压碎指标</w:t>
            </w:r>
          </w:p>
        </w:tc>
        <w:tc>
          <w:tcPr>
            <w:tcW w:w="1064" w:type="pct"/>
            <w:vAlign w:val="center"/>
          </w:tcPr>
          <w:p w:rsidR="00C277B9" w:rsidRPr="00EE4292" w:rsidRDefault="00C277B9" w:rsidP="00E94830">
            <w:pPr>
              <w:spacing w:line="276" w:lineRule="auto"/>
              <w:ind w:leftChars="-43" w:left="-90" w:rightChars="-22" w:right="-46"/>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GB/T 14685</w:t>
            </w:r>
          </w:p>
        </w:tc>
        <w:tc>
          <w:tcPr>
            <w:tcW w:w="665"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sz w:val="24"/>
                <w:szCs w:val="24"/>
              </w:rPr>
              <w:t>推荐性</w:t>
            </w:r>
          </w:p>
        </w:tc>
        <w:tc>
          <w:tcPr>
            <w:tcW w:w="5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16"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w:t>
            </w:r>
          </w:p>
        </w:tc>
        <w:tc>
          <w:tcPr>
            <w:tcW w:w="461"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r w:rsidR="00C277B9" w:rsidRPr="00EE4292" w:rsidTr="00E94830">
        <w:trPr>
          <w:trHeight w:val="318"/>
        </w:trPr>
        <w:tc>
          <w:tcPr>
            <w:tcW w:w="268"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4</w:t>
            </w:r>
          </w:p>
        </w:tc>
        <w:tc>
          <w:tcPr>
            <w:tcW w:w="1060" w:type="pct"/>
            <w:vAlign w:val="center"/>
          </w:tcPr>
          <w:p w:rsidR="00C277B9" w:rsidRPr="00EE4292" w:rsidRDefault="00C277B9" w:rsidP="00E94830">
            <w:pPr>
              <w:pStyle w:val="a5"/>
              <w:jc w:val="center"/>
              <w:rPr>
                <w:rFonts w:asciiTheme="majorEastAsia" w:eastAsiaTheme="majorEastAsia" w:hAnsiTheme="majorEastAsia"/>
                <w:sz w:val="24"/>
              </w:rPr>
            </w:pPr>
            <w:r w:rsidRPr="00EE4292">
              <w:rPr>
                <w:rFonts w:asciiTheme="majorEastAsia" w:eastAsiaTheme="majorEastAsia" w:hAnsiTheme="majorEastAsia" w:cs="仿宋_GB2312" w:hint="eastAsia"/>
                <w:sz w:val="24"/>
              </w:rPr>
              <w:t>含泥量</w:t>
            </w:r>
          </w:p>
        </w:tc>
        <w:tc>
          <w:tcPr>
            <w:tcW w:w="1064" w:type="pct"/>
            <w:vAlign w:val="center"/>
          </w:tcPr>
          <w:p w:rsidR="00C277B9" w:rsidRPr="00EE4292" w:rsidRDefault="00C277B9" w:rsidP="00E94830">
            <w:pPr>
              <w:spacing w:line="276" w:lineRule="auto"/>
              <w:ind w:leftChars="-43" w:left="-90" w:rightChars="-22" w:right="-46"/>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GB/T 14685</w:t>
            </w:r>
          </w:p>
        </w:tc>
        <w:tc>
          <w:tcPr>
            <w:tcW w:w="665"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sz w:val="24"/>
                <w:szCs w:val="24"/>
              </w:rPr>
              <w:t>推荐性</w:t>
            </w:r>
          </w:p>
        </w:tc>
        <w:tc>
          <w:tcPr>
            <w:tcW w:w="5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16"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w:t>
            </w:r>
          </w:p>
        </w:tc>
        <w:tc>
          <w:tcPr>
            <w:tcW w:w="461"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r w:rsidR="00C277B9" w:rsidRPr="00EE4292" w:rsidTr="00E94830">
        <w:trPr>
          <w:trHeight w:val="318"/>
        </w:trPr>
        <w:tc>
          <w:tcPr>
            <w:tcW w:w="268" w:type="pct"/>
            <w:vAlign w:val="center"/>
          </w:tcPr>
          <w:p w:rsidR="00C277B9" w:rsidRPr="00EE4292" w:rsidRDefault="00C277B9" w:rsidP="00E94830">
            <w:pPr>
              <w:spacing w:line="276" w:lineRule="auto"/>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5</w:t>
            </w:r>
          </w:p>
        </w:tc>
        <w:tc>
          <w:tcPr>
            <w:tcW w:w="1060" w:type="pct"/>
            <w:vAlign w:val="center"/>
          </w:tcPr>
          <w:p w:rsidR="00C277B9" w:rsidRPr="00EE4292" w:rsidRDefault="00C277B9" w:rsidP="00E94830">
            <w:pPr>
              <w:pStyle w:val="a5"/>
              <w:jc w:val="center"/>
              <w:rPr>
                <w:rFonts w:asciiTheme="majorEastAsia" w:eastAsiaTheme="majorEastAsia" w:hAnsiTheme="majorEastAsia"/>
                <w:sz w:val="24"/>
              </w:rPr>
            </w:pPr>
            <w:r w:rsidRPr="00EE4292">
              <w:rPr>
                <w:rFonts w:asciiTheme="majorEastAsia" w:eastAsiaTheme="majorEastAsia" w:hAnsiTheme="majorEastAsia" w:cs="仿宋_GB2312" w:hint="eastAsia"/>
                <w:sz w:val="24"/>
              </w:rPr>
              <w:t>泥块含量</w:t>
            </w:r>
          </w:p>
        </w:tc>
        <w:tc>
          <w:tcPr>
            <w:tcW w:w="1064" w:type="pct"/>
            <w:vAlign w:val="center"/>
          </w:tcPr>
          <w:p w:rsidR="00C277B9" w:rsidRPr="00EE4292" w:rsidRDefault="00C277B9" w:rsidP="00E94830">
            <w:pPr>
              <w:spacing w:line="276" w:lineRule="auto"/>
              <w:ind w:leftChars="-43" w:left="-90" w:rightChars="-22" w:right="-46"/>
              <w:jc w:val="center"/>
              <w:rPr>
                <w:rFonts w:asciiTheme="majorEastAsia" w:eastAsiaTheme="majorEastAsia" w:hAnsiTheme="majorEastAsia" w:cs="仿宋_GB2312"/>
                <w:color w:val="000000"/>
                <w:kern w:val="0"/>
                <w:sz w:val="24"/>
                <w:szCs w:val="24"/>
              </w:rPr>
            </w:pPr>
            <w:r w:rsidRPr="00EE4292">
              <w:rPr>
                <w:rFonts w:asciiTheme="majorEastAsia" w:eastAsiaTheme="majorEastAsia" w:hAnsiTheme="majorEastAsia" w:cs="仿宋_GB2312"/>
                <w:color w:val="000000"/>
                <w:kern w:val="0"/>
                <w:sz w:val="24"/>
                <w:szCs w:val="24"/>
              </w:rPr>
              <w:t>GB/T 14685</w:t>
            </w:r>
          </w:p>
        </w:tc>
        <w:tc>
          <w:tcPr>
            <w:tcW w:w="665"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sz w:val="24"/>
                <w:szCs w:val="24"/>
              </w:rPr>
              <w:t>推荐性</w:t>
            </w:r>
          </w:p>
        </w:tc>
        <w:tc>
          <w:tcPr>
            <w:tcW w:w="5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16"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r w:rsidRPr="00EE4292">
              <w:rPr>
                <w:rFonts w:asciiTheme="majorEastAsia" w:eastAsiaTheme="majorEastAsia" w:hAnsiTheme="majorEastAsia" w:cs="仿宋_GB2312" w:hint="eastAsia"/>
                <w:color w:val="000000"/>
                <w:kern w:val="0"/>
                <w:sz w:val="24"/>
                <w:szCs w:val="24"/>
              </w:rPr>
              <w:t>●</w:t>
            </w:r>
          </w:p>
        </w:tc>
        <w:tc>
          <w:tcPr>
            <w:tcW w:w="461"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c>
          <w:tcPr>
            <w:tcW w:w="483" w:type="pct"/>
            <w:vAlign w:val="center"/>
          </w:tcPr>
          <w:p w:rsidR="00C277B9" w:rsidRPr="00EE4292" w:rsidRDefault="00C277B9" w:rsidP="00E94830">
            <w:pPr>
              <w:spacing w:line="276" w:lineRule="auto"/>
              <w:jc w:val="center"/>
              <w:rPr>
                <w:rFonts w:asciiTheme="majorEastAsia" w:eastAsiaTheme="majorEastAsia" w:hAnsiTheme="majorEastAsia"/>
                <w:color w:val="000000"/>
                <w:kern w:val="0"/>
                <w:sz w:val="24"/>
                <w:szCs w:val="24"/>
              </w:rPr>
            </w:pPr>
          </w:p>
        </w:tc>
      </w:tr>
    </w:tbl>
    <w:p w:rsidR="00C277B9" w:rsidRPr="00EE4292" w:rsidRDefault="00C277B9" w:rsidP="00C277B9">
      <w:pPr>
        <w:spacing w:line="580" w:lineRule="exact"/>
        <w:rPr>
          <w:rFonts w:asciiTheme="majorEastAsia" w:eastAsiaTheme="majorEastAsia" w:hAnsiTheme="majorEastAsia"/>
          <w:b/>
          <w:bCs/>
          <w:sz w:val="24"/>
          <w:szCs w:val="24"/>
        </w:rPr>
      </w:pPr>
      <w:r w:rsidRPr="00EE4292">
        <w:rPr>
          <w:rFonts w:asciiTheme="majorEastAsia" w:eastAsiaTheme="majorEastAsia" w:hAnsiTheme="majorEastAsia" w:cs="仿宋_GB2312"/>
          <w:b/>
          <w:bCs/>
          <w:sz w:val="24"/>
          <w:szCs w:val="24"/>
        </w:rPr>
        <w:t>4</w:t>
      </w:r>
      <w:r w:rsidRPr="00EE4292">
        <w:rPr>
          <w:rFonts w:asciiTheme="majorEastAsia" w:eastAsiaTheme="majorEastAsia" w:hAnsiTheme="majorEastAsia" w:cs="仿宋_GB2312" w:hint="eastAsia"/>
          <w:b/>
          <w:bCs/>
          <w:sz w:val="24"/>
          <w:szCs w:val="24"/>
        </w:rPr>
        <w:t>.抽样</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sz w:val="24"/>
          <w:szCs w:val="24"/>
        </w:rPr>
        <w:t>4.1</w:t>
      </w:r>
      <w:r w:rsidRPr="00EE4292">
        <w:rPr>
          <w:rFonts w:asciiTheme="majorEastAsia" w:eastAsiaTheme="majorEastAsia" w:hAnsiTheme="majorEastAsia" w:cs="仿宋_GB2312" w:hint="eastAsia"/>
          <w:sz w:val="24"/>
          <w:szCs w:val="24"/>
        </w:rPr>
        <w:t>每家企业抽取</w:t>
      </w:r>
      <w:r w:rsidRPr="00EE4292">
        <w:rPr>
          <w:rFonts w:asciiTheme="majorEastAsia" w:eastAsiaTheme="majorEastAsia" w:hAnsiTheme="majorEastAsia" w:cs="仿宋_GB2312"/>
          <w:sz w:val="24"/>
          <w:szCs w:val="24"/>
        </w:rPr>
        <w:t>1</w:t>
      </w:r>
      <w:r w:rsidRPr="00EE4292">
        <w:rPr>
          <w:rFonts w:asciiTheme="majorEastAsia" w:eastAsiaTheme="majorEastAsia" w:hAnsiTheme="majorEastAsia" w:cs="仿宋_GB2312" w:hint="eastAsia"/>
          <w:sz w:val="24"/>
          <w:szCs w:val="24"/>
        </w:rPr>
        <w:t>种产品。</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sz w:val="24"/>
          <w:szCs w:val="24"/>
        </w:rPr>
        <w:t>4.2</w:t>
      </w:r>
      <w:r w:rsidRPr="00EE4292">
        <w:rPr>
          <w:rFonts w:asciiTheme="majorEastAsia" w:eastAsiaTheme="majorEastAsia" w:hAnsiTheme="majorEastAsia" w:cs="仿宋_GB2312" w:hint="eastAsia"/>
          <w:sz w:val="24"/>
          <w:szCs w:val="24"/>
        </w:rPr>
        <w:t>应随机抽取经企业检验合格或以其它方式表明合格的产品。其中砂石生产企业在成品库、产品集中存放地抽取；施工企业在砂石材料集中存放处抽取。</w:t>
      </w:r>
    </w:p>
    <w:p w:rsidR="00C277B9" w:rsidRPr="00EE4292" w:rsidRDefault="00C277B9" w:rsidP="00C277B9">
      <w:pPr>
        <w:spacing w:line="540" w:lineRule="exact"/>
        <w:ind w:firstLineChars="200" w:firstLine="480"/>
        <w:rPr>
          <w:rFonts w:asciiTheme="majorEastAsia" w:eastAsiaTheme="majorEastAsia" w:hAnsiTheme="majorEastAsia"/>
          <w:kern w:val="0"/>
          <w:sz w:val="24"/>
          <w:szCs w:val="24"/>
        </w:rPr>
      </w:pPr>
      <w:r w:rsidRPr="00EE4292">
        <w:rPr>
          <w:rFonts w:asciiTheme="majorEastAsia" w:eastAsiaTheme="majorEastAsia" w:hAnsiTheme="majorEastAsia" w:cs="仿宋_GB2312"/>
          <w:sz w:val="24"/>
          <w:szCs w:val="24"/>
        </w:rPr>
        <w:t>4.3</w:t>
      </w:r>
      <w:r w:rsidRPr="00EE4292">
        <w:rPr>
          <w:rFonts w:asciiTheme="majorEastAsia" w:eastAsiaTheme="majorEastAsia" w:hAnsiTheme="majorEastAsia" w:cs="仿宋_GB2312" w:hint="eastAsia"/>
          <w:sz w:val="24"/>
          <w:szCs w:val="24"/>
        </w:rPr>
        <w:t>建设用砂、石的抽样基数不少于</w:t>
      </w:r>
      <w:r w:rsidRPr="00EE4292">
        <w:rPr>
          <w:rFonts w:asciiTheme="majorEastAsia" w:eastAsiaTheme="majorEastAsia" w:hAnsiTheme="majorEastAsia" w:cs="仿宋_GB2312"/>
          <w:sz w:val="24"/>
          <w:szCs w:val="24"/>
        </w:rPr>
        <w:t>1</w:t>
      </w:r>
      <w:r w:rsidRPr="00EE4292">
        <w:rPr>
          <w:rFonts w:asciiTheme="majorEastAsia" w:eastAsiaTheme="majorEastAsia" w:hAnsiTheme="majorEastAsia" w:cs="仿宋_GB2312" w:hint="eastAsia"/>
          <w:sz w:val="24"/>
          <w:szCs w:val="24"/>
        </w:rPr>
        <w:t>吨，建设用砂抽取</w:t>
      </w:r>
      <w:r w:rsidRPr="00EE4292">
        <w:rPr>
          <w:rFonts w:asciiTheme="majorEastAsia" w:eastAsiaTheme="majorEastAsia" w:hAnsiTheme="majorEastAsia" w:cs="仿宋_GB2312"/>
          <w:sz w:val="24"/>
          <w:szCs w:val="24"/>
        </w:rPr>
        <w:t>30</w:t>
      </w:r>
      <w:r w:rsidRPr="00EE4292">
        <w:rPr>
          <w:rFonts w:asciiTheme="majorEastAsia" w:eastAsiaTheme="majorEastAsia" w:hAnsiTheme="majorEastAsia" w:cs="仿宋_GB2312" w:hint="eastAsia"/>
          <w:sz w:val="24"/>
          <w:szCs w:val="24"/>
        </w:rPr>
        <w:t>公斤的样品</w:t>
      </w:r>
      <w:r w:rsidRPr="00EE4292">
        <w:rPr>
          <w:rFonts w:asciiTheme="majorEastAsia" w:eastAsiaTheme="majorEastAsia" w:hAnsiTheme="majorEastAsia" w:cs="仿宋_GB2312"/>
          <w:sz w:val="24"/>
          <w:szCs w:val="24"/>
        </w:rPr>
        <w:t>2</w:t>
      </w:r>
      <w:r w:rsidRPr="00EE4292">
        <w:rPr>
          <w:rFonts w:asciiTheme="majorEastAsia" w:eastAsiaTheme="majorEastAsia" w:hAnsiTheme="majorEastAsia" w:cs="仿宋_GB2312" w:hint="eastAsia"/>
          <w:sz w:val="24"/>
          <w:szCs w:val="24"/>
        </w:rPr>
        <w:t>份，</w:t>
      </w:r>
      <w:r w:rsidRPr="00EE4292">
        <w:rPr>
          <w:rFonts w:asciiTheme="majorEastAsia" w:eastAsiaTheme="majorEastAsia" w:hAnsiTheme="majorEastAsia" w:cs="仿宋_GB2312"/>
          <w:sz w:val="24"/>
          <w:szCs w:val="24"/>
        </w:rPr>
        <w:t>1</w:t>
      </w:r>
      <w:r w:rsidRPr="00EE4292">
        <w:rPr>
          <w:rFonts w:asciiTheme="majorEastAsia" w:eastAsiaTheme="majorEastAsia" w:hAnsiTheme="majorEastAsia" w:cs="仿宋_GB2312" w:hint="eastAsia"/>
          <w:sz w:val="24"/>
          <w:szCs w:val="24"/>
        </w:rPr>
        <w:t>份为检验样品，另</w:t>
      </w:r>
      <w:r w:rsidRPr="00EE4292">
        <w:rPr>
          <w:rFonts w:asciiTheme="majorEastAsia" w:eastAsiaTheme="majorEastAsia" w:hAnsiTheme="majorEastAsia" w:cs="仿宋_GB2312"/>
          <w:sz w:val="24"/>
          <w:szCs w:val="24"/>
        </w:rPr>
        <w:t>1</w:t>
      </w:r>
      <w:r w:rsidRPr="00EE4292">
        <w:rPr>
          <w:rFonts w:asciiTheme="majorEastAsia" w:eastAsiaTheme="majorEastAsia" w:hAnsiTheme="majorEastAsia" w:cs="仿宋_GB2312" w:hint="eastAsia"/>
          <w:sz w:val="24"/>
          <w:szCs w:val="24"/>
        </w:rPr>
        <w:t>份为</w:t>
      </w:r>
      <w:r w:rsidRPr="00EE4292">
        <w:rPr>
          <w:rFonts w:asciiTheme="majorEastAsia" w:eastAsiaTheme="majorEastAsia" w:hAnsiTheme="majorEastAsia" w:cs="仿宋_GB2312" w:hint="eastAsia"/>
          <w:kern w:val="0"/>
          <w:sz w:val="24"/>
          <w:szCs w:val="24"/>
        </w:rPr>
        <w:t>备用样品</w:t>
      </w:r>
      <w:r w:rsidRPr="00EE4292">
        <w:rPr>
          <w:rFonts w:asciiTheme="majorEastAsia" w:eastAsiaTheme="majorEastAsia" w:hAnsiTheme="majorEastAsia" w:cs="仿宋_GB2312" w:hint="eastAsia"/>
          <w:sz w:val="24"/>
          <w:szCs w:val="24"/>
        </w:rPr>
        <w:t>；建设用石抽取</w:t>
      </w:r>
      <w:r w:rsidRPr="00EE4292">
        <w:rPr>
          <w:rFonts w:asciiTheme="majorEastAsia" w:eastAsiaTheme="majorEastAsia" w:hAnsiTheme="majorEastAsia" w:cs="仿宋_GB2312"/>
          <w:sz w:val="24"/>
          <w:szCs w:val="24"/>
        </w:rPr>
        <w:t>40公斤</w:t>
      </w:r>
      <w:r w:rsidRPr="00EE4292">
        <w:rPr>
          <w:rFonts w:asciiTheme="majorEastAsia" w:eastAsiaTheme="majorEastAsia" w:hAnsiTheme="majorEastAsia" w:cs="仿宋_GB2312" w:hint="eastAsia"/>
          <w:sz w:val="24"/>
          <w:szCs w:val="24"/>
        </w:rPr>
        <w:t>的样品</w:t>
      </w:r>
      <w:r w:rsidRPr="00EE4292">
        <w:rPr>
          <w:rFonts w:asciiTheme="majorEastAsia" w:eastAsiaTheme="majorEastAsia" w:hAnsiTheme="majorEastAsia" w:cs="仿宋_GB2312"/>
          <w:sz w:val="24"/>
          <w:szCs w:val="24"/>
        </w:rPr>
        <w:t>2</w:t>
      </w:r>
      <w:r w:rsidRPr="00EE4292">
        <w:rPr>
          <w:rFonts w:asciiTheme="majorEastAsia" w:eastAsiaTheme="majorEastAsia" w:hAnsiTheme="majorEastAsia" w:cs="仿宋_GB2312" w:hint="eastAsia"/>
          <w:sz w:val="24"/>
          <w:szCs w:val="24"/>
        </w:rPr>
        <w:t>份，</w:t>
      </w:r>
      <w:r w:rsidRPr="00EE4292">
        <w:rPr>
          <w:rFonts w:asciiTheme="majorEastAsia" w:eastAsiaTheme="majorEastAsia" w:hAnsiTheme="majorEastAsia" w:cs="仿宋_GB2312"/>
          <w:sz w:val="24"/>
          <w:szCs w:val="24"/>
        </w:rPr>
        <w:t>1</w:t>
      </w:r>
      <w:r w:rsidRPr="00EE4292">
        <w:rPr>
          <w:rFonts w:asciiTheme="majorEastAsia" w:eastAsiaTheme="majorEastAsia" w:hAnsiTheme="majorEastAsia" w:cs="仿宋_GB2312" w:hint="eastAsia"/>
          <w:sz w:val="24"/>
          <w:szCs w:val="24"/>
        </w:rPr>
        <w:t>份为检验样品，另</w:t>
      </w:r>
      <w:r w:rsidRPr="00EE4292">
        <w:rPr>
          <w:rFonts w:asciiTheme="majorEastAsia" w:eastAsiaTheme="majorEastAsia" w:hAnsiTheme="majorEastAsia" w:cs="仿宋_GB2312"/>
          <w:sz w:val="24"/>
          <w:szCs w:val="24"/>
        </w:rPr>
        <w:t>1</w:t>
      </w:r>
      <w:r w:rsidRPr="00EE4292">
        <w:rPr>
          <w:rFonts w:asciiTheme="majorEastAsia" w:eastAsiaTheme="majorEastAsia" w:hAnsiTheme="majorEastAsia" w:cs="仿宋_GB2312" w:hint="eastAsia"/>
          <w:sz w:val="24"/>
          <w:szCs w:val="24"/>
        </w:rPr>
        <w:t>份为</w:t>
      </w:r>
      <w:r w:rsidRPr="00EE4292">
        <w:rPr>
          <w:rFonts w:asciiTheme="majorEastAsia" w:eastAsiaTheme="majorEastAsia" w:hAnsiTheme="majorEastAsia" w:cs="仿宋_GB2312" w:hint="eastAsia"/>
          <w:kern w:val="0"/>
          <w:sz w:val="24"/>
          <w:szCs w:val="24"/>
        </w:rPr>
        <w:t>备用样品。</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sz w:val="24"/>
          <w:szCs w:val="24"/>
        </w:rPr>
        <w:t>4.4</w:t>
      </w:r>
      <w:r w:rsidRPr="00EE4292">
        <w:rPr>
          <w:rFonts w:asciiTheme="majorEastAsia" w:eastAsiaTheme="majorEastAsia" w:hAnsiTheme="majorEastAsia" w:cs="仿宋_GB2312" w:hint="eastAsia"/>
          <w:sz w:val="24"/>
          <w:szCs w:val="24"/>
        </w:rPr>
        <w:t>抽取砂石使用企业采购使用的砂石产品，要核查所抽取砂石的生产厂家的资质材料、出厂合格证、提货单或泵单信息，质检机构产品型式检验报告，进场复试原始记录或报告，并将以上资料的所有复印件经受检企业盖章，负责人签字后连同抽样单交检查部门留存。</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sz w:val="24"/>
          <w:szCs w:val="24"/>
        </w:rPr>
        <w:t>4.5</w:t>
      </w:r>
      <w:r w:rsidRPr="00EE4292">
        <w:rPr>
          <w:rFonts w:asciiTheme="majorEastAsia" w:eastAsiaTheme="majorEastAsia" w:hAnsiTheme="majorEastAsia" w:cs="仿宋_GB2312" w:hint="eastAsia"/>
          <w:sz w:val="24"/>
          <w:szCs w:val="24"/>
        </w:rPr>
        <w:t>对施工企业抽样时，应询问并必须标明是用于何种强度等级或其他特殊要求（抗冻、抗渗）的混凝土。</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sz w:val="24"/>
          <w:szCs w:val="24"/>
        </w:rPr>
        <w:t>4.6</w:t>
      </w:r>
      <w:r w:rsidRPr="00EE4292">
        <w:rPr>
          <w:rFonts w:asciiTheme="majorEastAsia" w:eastAsiaTheme="majorEastAsia" w:hAnsiTheme="majorEastAsia" w:cs="仿宋_GB2312" w:hint="eastAsia"/>
          <w:sz w:val="24"/>
          <w:szCs w:val="24"/>
        </w:rPr>
        <w:t>样品及抽样单（或抽样检测表）内容经受检单位经手人确认无误后，由抽样人员与受检单位经手人分别在抽样单（或抽样检测表）上签字、盖章，当场封存样品，加贴封样单，封样单上应有受检单位经手人签名、抽样人员签名、抽样单位盖章、抽样日期及抽样单编号。</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sz w:val="24"/>
          <w:szCs w:val="24"/>
        </w:rPr>
        <w:t>4.7</w:t>
      </w:r>
      <w:r w:rsidRPr="00EE4292">
        <w:rPr>
          <w:rFonts w:asciiTheme="majorEastAsia" w:eastAsiaTheme="majorEastAsia" w:hAnsiTheme="majorEastAsia" w:cs="仿宋_GB2312" w:hint="eastAsia"/>
          <w:sz w:val="24"/>
          <w:szCs w:val="24"/>
        </w:rPr>
        <w:t>抽样人员负责将全数样品携带至指定的检验机构。</w:t>
      </w:r>
    </w:p>
    <w:p w:rsidR="00C277B9" w:rsidRPr="00EE4292" w:rsidRDefault="00C277B9" w:rsidP="00C277B9">
      <w:pPr>
        <w:spacing w:line="540" w:lineRule="exact"/>
        <w:rPr>
          <w:rFonts w:asciiTheme="majorEastAsia" w:eastAsiaTheme="majorEastAsia" w:hAnsiTheme="majorEastAsia"/>
          <w:b/>
          <w:bCs/>
          <w:sz w:val="24"/>
          <w:szCs w:val="24"/>
        </w:rPr>
      </w:pPr>
      <w:r w:rsidRPr="00EE4292">
        <w:rPr>
          <w:rFonts w:asciiTheme="majorEastAsia" w:eastAsiaTheme="majorEastAsia" w:hAnsiTheme="majorEastAsia" w:cs="仿宋_GB2312"/>
          <w:b/>
          <w:bCs/>
          <w:sz w:val="24"/>
          <w:szCs w:val="24"/>
        </w:rPr>
        <w:t>5</w:t>
      </w:r>
      <w:r w:rsidRPr="00EE4292">
        <w:rPr>
          <w:rFonts w:asciiTheme="majorEastAsia" w:eastAsiaTheme="majorEastAsia" w:hAnsiTheme="majorEastAsia" w:cs="仿宋_GB2312" w:hint="eastAsia"/>
          <w:b/>
          <w:bCs/>
          <w:sz w:val="24"/>
          <w:szCs w:val="24"/>
        </w:rPr>
        <w:t>.判定原则</w:t>
      </w:r>
      <w:r w:rsidRPr="00EE4292">
        <w:rPr>
          <w:rFonts w:asciiTheme="majorEastAsia" w:eastAsiaTheme="majorEastAsia" w:hAnsiTheme="majorEastAsia"/>
          <w:b/>
          <w:bCs/>
          <w:sz w:val="24"/>
          <w:szCs w:val="24"/>
        </w:rPr>
        <w:tab/>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hint="eastAsia"/>
          <w:sz w:val="24"/>
          <w:szCs w:val="24"/>
        </w:rPr>
        <w:t>所检项目全部符合要求，检验结论为合格，否则为不合格。</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hint="eastAsia"/>
          <w:sz w:val="24"/>
          <w:szCs w:val="24"/>
        </w:rPr>
        <w:t>法律法规对判定规则另有规定的，从其规定。</w:t>
      </w:r>
    </w:p>
    <w:p w:rsidR="00C277B9" w:rsidRPr="00EE4292" w:rsidRDefault="00C277B9" w:rsidP="00C277B9">
      <w:pPr>
        <w:spacing w:line="540" w:lineRule="exact"/>
        <w:rPr>
          <w:rFonts w:asciiTheme="majorEastAsia" w:eastAsiaTheme="majorEastAsia" w:hAnsiTheme="majorEastAsia"/>
          <w:sz w:val="24"/>
          <w:szCs w:val="24"/>
        </w:rPr>
      </w:pPr>
      <w:r w:rsidRPr="00EE4292">
        <w:rPr>
          <w:rFonts w:asciiTheme="majorEastAsia" w:eastAsiaTheme="majorEastAsia" w:hAnsiTheme="majorEastAsia" w:cs="仿宋_GB2312"/>
          <w:b/>
          <w:bCs/>
          <w:sz w:val="24"/>
          <w:szCs w:val="24"/>
        </w:rPr>
        <w:t>6</w:t>
      </w:r>
      <w:r w:rsidRPr="00EE4292">
        <w:rPr>
          <w:rFonts w:asciiTheme="majorEastAsia" w:eastAsiaTheme="majorEastAsia" w:hAnsiTheme="majorEastAsia" w:cs="仿宋_GB2312" w:hint="eastAsia"/>
          <w:b/>
          <w:bCs/>
          <w:sz w:val="24"/>
          <w:szCs w:val="24"/>
        </w:rPr>
        <w:t>.异议处理</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hint="eastAsia"/>
          <w:sz w:val="24"/>
          <w:szCs w:val="24"/>
        </w:rPr>
        <w:lastRenderedPageBreak/>
        <w:t>受检单位对检验结果有异议的，应在接到检验结果之日起</w:t>
      </w:r>
      <w:r w:rsidRPr="00EE4292">
        <w:rPr>
          <w:rFonts w:asciiTheme="majorEastAsia" w:eastAsiaTheme="majorEastAsia" w:hAnsiTheme="majorEastAsia" w:cs="仿宋_GB2312"/>
          <w:sz w:val="24"/>
          <w:szCs w:val="24"/>
        </w:rPr>
        <w:t>15</w:t>
      </w:r>
      <w:r w:rsidRPr="00EE4292">
        <w:rPr>
          <w:rFonts w:asciiTheme="majorEastAsia" w:eastAsiaTheme="majorEastAsia" w:hAnsiTheme="majorEastAsia" w:cs="仿宋_GB2312" w:hint="eastAsia"/>
          <w:sz w:val="24"/>
          <w:szCs w:val="24"/>
        </w:rPr>
        <w:t>日内，按下列情形提出：</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hint="eastAsia"/>
          <w:sz w:val="24"/>
          <w:szCs w:val="24"/>
        </w:rPr>
        <w:t>砂石生产企业有异议的，应向北京市质量技术监督局或国家质量监督检验检疫总局提交书面复检申请（原件），并附营业执照等主体证明材料；</w:t>
      </w:r>
    </w:p>
    <w:p w:rsidR="00C277B9" w:rsidRPr="00EE4292" w:rsidRDefault="00C277B9" w:rsidP="00C277B9">
      <w:pPr>
        <w:spacing w:line="540" w:lineRule="exact"/>
        <w:ind w:firstLineChars="200" w:firstLine="480"/>
        <w:rPr>
          <w:rFonts w:asciiTheme="majorEastAsia" w:eastAsiaTheme="majorEastAsia" w:hAnsiTheme="majorEastAsia"/>
          <w:sz w:val="24"/>
          <w:szCs w:val="24"/>
        </w:rPr>
      </w:pPr>
      <w:r w:rsidRPr="00EE4292">
        <w:rPr>
          <w:rFonts w:asciiTheme="majorEastAsia" w:eastAsiaTheme="majorEastAsia" w:hAnsiTheme="majorEastAsia" w:cs="仿宋_GB2312" w:hint="eastAsia"/>
          <w:sz w:val="24"/>
          <w:szCs w:val="24"/>
        </w:rPr>
        <w:t>施工企业有异议的，应向北京市住房和城乡建设委员会提出书面复检申请（原件），并附营业执照等主体证明材料。</w:t>
      </w:r>
    </w:p>
    <w:p w:rsidR="00C277B9" w:rsidRPr="00EE4292" w:rsidRDefault="00C277B9" w:rsidP="00C277B9">
      <w:pPr>
        <w:spacing w:line="540" w:lineRule="exact"/>
        <w:ind w:firstLineChars="200" w:firstLine="480"/>
        <w:rPr>
          <w:rFonts w:ascii="仿宋_GB2312" w:eastAsia="仿宋_GB2312"/>
          <w:b/>
          <w:bCs/>
          <w:sz w:val="24"/>
          <w:szCs w:val="24"/>
        </w:rPr>
      </w:pPr>
      <w:r w:rsidRPr="00EE4292">
        <w:rPr>
          <w:rFonts w:asciiTheme="majorEastAsia" w:eastAsiaTheme="majorEastAsia" w:hAnsiTheme="majorEastAsia" w:cs="仿宋_GB2312" w:hint="eastAsia"/>
          <w:sz w:val="24"/>
          <w:szCs w:val="24"/>
        </w:rPr>
        <w:t>逾期未提出异议的，视为承认检验结果。异议受理部门应依法处理或委托有关部门处理受检单位提出的异议，视情况组织复检或进行调查核</w:t>
      </w:r>
      <w:r w:rsidRPr="00EE4292">
        <w:rPr>
          <w:rFonts w:ascii="仿宋_GB2312" w:eastAsia="仿宋_GB2312" w:cs="仿宋_GB2312" w:hint="eastAsia"/>
          <w:sz w:val="24"/>
          <w:szCs w:val="24"/>
        </w:rPr>
        <w:t>实，并作出异议处理决定。</w:t>
      </w:r>
    </w:p>
    <w:p w:rsidR="00C277B9" w:rsidRDefault="00C277B9" w:rsidP="00C277B9">
      <w:pPr>
        <w:tabs>
          <w:tab w:val="left" w:pos="1276"/>
          <w:tab w:val="left" w:pos="1418"/>
        </w:tabs>
        <w:jc w:val="left"/>
        <w:rPr>
          <w:rFonts w:ascii="黑体" w:eastAsia="黑体" w:hAnsi="黑体"/>
          <w:b/>
          <w:bCs/>
          <w:sz w:val="32"/>
          <w:szCs w:val="32"/>
        </w:rPr>
      </w:pPr>
    </w:p>
    <w:p w:rsidR="00C277B9" w:rsidRPr="00EE4292" w:rsidRDefault="00C277B9" w:rsidP="00C277B9"/>
    <w:p w:rsidR="00B6122E" w:rsidRPr="00C277B9" w:rsidRDefault="00B6122E"/>
    <w:sectPr w:rsidR="00B6122E" w:rsidRPr="00C277B9" w:rsidSect="000C06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22E" w:rsidRDefault="00B6122E" w:rsidP="00C277B9">
      <w:r>
        <w:separator/>
      </w:r>
    </w:p>
  </w:endnote>
  <w:endnote w:type="continuationSeparator" w:id="1">
    <w:p w:rsidR="00B6122E" w:rsidRDefault="00B6122E" w:rsidP="00C277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22E" w:rsidRDefault="00B6122E" w:rsidP="00C277B9">
      <w:r>
        <w:separator/>
      </w:r>
    </w:p>
  </w:footnote>
  <w:footnote w:type="continuationSeparator" w:id="1">
    <w:p w:rsidR="00B6122E" w:rsidRDefault="00B6122E" w:rsidP="00C277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7B9"/>
    <w:rsid w:val="00B6122E"/>
    <w:rsid w:val="00C277B9"/>
    <w:rsid w:val="00DB5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77B9"/>
    <w:rPr>
      <w:sz w:val="18"/>
      <w:szCs w:val="18"/>
    </w:rPr>
  </w:style>
  <w:style w:type="paragraph" w:styleId="a4">
    <w:name w:val="footer"/>
    <w:basedOn w:val="a"/>
    <w:link w:val="Char0"/>
    <w:uiPriority w:val="99"/>
    <w:semiHidden/>
    <w:unhideWhenUsed/>
    <w:rsid w:val="00C277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77B9"/>
    <w:rPr>
      <w:sz w:val="18"/>
      <w:szCs w:val="18"/>
    </w:rPr>
  </w:style>
  <w:style w:type="paragraph" w:styleId="a5">
    <w:name w:val="Body Text Indent"/>
    <w:basedOn w:val="a"/>
    <w:link w:val="Char1"/>
    <w:rsid w:val="00C277B9"/>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rsid w:val="00C277B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1153</Characters>
  <Application>Microsoft Office Word</Application>
  <DocSecurity>0</DocSecurity>
  <Lines>9</Lines>
  <Paragraphs>2</Paragraphs>
  <ScaleCrop>false</ScaleCrop>
  <Company>Microsoft</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cp:revision>
  <dcterms:created xsi:type="dcterms:W3CDTF">2017-08-16T05:31:00Z</dcterms:created>
  <dcterms:modified xsi:type="dcterms:W3CDTF">2017-08-16T05:32:00Z</dcterms:modified>
</cp:coreProperties>
</file>